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D77" w:rsidRPr="001A2356" w:rsidRDefault="00000000" w:rsidP="001A2356">
      <w:pPr>
        <w:widowControl/>
        <w:jc w:val="left"/>
        <w:rPr>
          <w:rFonts w:ascii="仿宋" w:eastAsia="仿宋" w:hAnsi="仿宋" w:cs="仿宋"/>
          <w:sz w:val="32"/>
          <w:szCs w:val="32"/>
        </w:rPr>
      </w:pPr>
      <w:r w:rsidRPr="001A2356">
        <w:rPr>
          <w:rFonts w:ascii="仿宋" w:eastAsia="仿宋" w:hAnsi="仿宋" w:cs="仿宋" w:hint="eastAsia"/>
          <w:sz w:val="32"/>
          <w:szCs w:val="32"/>
        </w:rPr>
        <w:t>附件1</w:t>
      </w:r>
    </w:p>
    <w:p w:rsidR="00061D77" w:rsidRPr="001A2356" w:rsidRDefault="00000000" w:rsidP="001A2356">
      <w:pPr>
        <w:jc w:val="center"/>
        <w:rPr>
          <w:rFonts w:ascii="方正小标宋简体" w:eastAsia="方正小标宋简体" w:hAnsi="宋体" w:cs="宋体"/>
          <w:b/>
          <w:bCs/>
          <w:color w:val="000000"/>
          <w:sz w:val="44"/>
          <w:szCs w:val="44"/>
        </w:rPr>
      </w:pPr>
      <w:r w:rsidRPr="001A2356">
        <w:rPr>
          <w:rFonts w:ascii="方正小标宋简体" w:eastAsia="方正小标宋简体" w:hAnsi="宋体" w:cs="宋体" w:hint="eastAsia"/>
          <w:b/>
          <w:bCs/>
          <w:color w:val="000000"/>
          <w:sz w:val="44"/>
          <w:szCs w:val="44"/>
        </w:rPr>
        <w:t>北京市建设工程招标投标和造价管理协会</w:t>
      </w:r>
      <w:r w:rsidR="001A2356">
        <w:rPr>
          <w:rFonts w:ascii="方正小标宋简体" w:eastAsia="方正小标宋简体" w:hAnsi="宋体" w:cs="宋体" w:hint="eastAsia"/>
          <w:b/>
          <w:bCs/>
          <w:color w:val="000000"/>
          <w:sz w:val="44"/>
          <w:szCs w:val="44"/>
        </w:rPr>
        <w:t xml:space="preserve"> </w:t>
      </w:r>
      <w:r w:rsidR="001A2356">
        <w:rPr>
          <w:rFonts w:ascii="方正小标宋简体" w:eastAsia="方正小标宋简体" w:hAnsi="宋体" w:cs="宋体"/>
          <w:b/>
          <w:bCs/>
          <w:color w:val="000000"/>
          <w:sz w:val="44"/>
          <w:szCs w:val="44"/>
        </w:rPr>
        <w:t xml:space="preserve">  </w:t>
      </w:r>
      <w:r w:rsidRPr="001A2356">
        <w:rPr>
          <w:rFonts w:ascii="方正小标宋简体" w:eastAsia="方正小标宋简体" w:hAnsi="宋体" w:cs="宋体" w:hint="eastAsia"/>
          <w:b/>
          <w:bCs/>
          <w:color w:val="000000"/>
          <w:sz w:val="44"/>
          <w:szCs w:val="44"/>
        </w:rPr>
        <w:t>专家委员会管理办法</w:t>
      </w:r>
    </w:p>
    <w:p w:rsidR="00061D77" w:rsidRDefault="00061D77" w:rsidP="001A2356">
      <w:pPr>
        <w:rPr>
          <w:rFonts w:ascii="仿宋" w:eastAsia="仿宋" w:hAnsi="仿宋" w:cs="仿宋"/>
          <w:sz w:val="28"/>
          <w:szCs w:val="28"/>
        </w:rPr>
      </w:pPr>
    </w:p>
    <w:p w:rsidR="00061D77" w:rsidRDefault="00000000" w:rsidP="001A2356">
      <w:pPr>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第一章 总  则</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第一条 为充分发挥工程招标投标和造价行业专家的作用，更好地为北京市建设工程招标投标和造价行业服务，根据《北京市建设工程招标投标和造价管理协会章程》和专家委员会发展需要，制定《北京市建设工程招标投标和造价管理协会专家委员会管理办法》（简称专家委员会管理办法）。</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第二条 专家委员会要坚持党的全面领导，遵守宪法、法律法规和国家政策，遵守职业道德，充分发挥行业专家专业优势，推动招投标和造价行业高质量发展。</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第三条 专家委员会由北京市从事工程招标投标、造价管理、政策法规、理论研究、教育和咨询服务等领域的专家组成。</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第四条 北京市建设工程招标投标和造价管理协会（简称京标价协）主要领导分管专家委员会工作，秘书处各部门配合专家委员会的日常工作。</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第五条 专家委员会的重大决策、重要活动等须报京标价协领导班子审批。</w:t>
      </w:r>
    </w:p>
    <w:p w:rsidR="00061D77" w:rsidRDefault="00000000" w:rsidP="001A2356">
      <w:pPr>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第二章 专家委员会机构设置及职责</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第六条 专家委员会聘请名誉主任，出席重大活动。</w:t>
      </w:r>
    </w:p>
    <w:p w:rsidR="00061D77" w:rsidRDefault="00000000" w:rsidP="001A2356">
      <w:pPr>
        <w:ind w:firstLineChars="200" w:firstLine="640"/>
        <w:rPr>
          <w:rFonts w:ascii="仿宋" w:eastAsia="仿宋" w:hAnsi="仿宋" w:cs="仿宋"/>
          <w:strike/>
          <w:sz w:val="32"/>
          <w:szCs w:val="32"/>
        </w:rPr>
      </w:pPr>
      <w:r>
        <w:rPr>
          <w:rFonts w:ascii="仿宋" w:eastAsia="仿宋" w:hAnsi="仿宋" w:cs="仿宋" w:hint="eastAsia"/>
          <w:sz w:val="32"/>
          <w:szCs w:val="32"/>
        </w:rPr>
        <w:t>第七条 专家委员会设主任，常务副主任，副主任若干名。</w:t>
      </w:r>
    </w:p>
    <w:p w:rsidR="001A2356" w:rsidRDefault="00000000" w:rsidP="001A2356">
      <w:pPr>
        <w:ind w:leftChars="304" w:left="638"/>
        <w:rPr>
          <w:rFonts w:ascii="仿宋" w:eastAsia="仿宋" w:hAnsi="仿宋" w:cs="仿宋"/>
          <w:sz w:val="32"/>
          <w:szCs w:val="32"/>
        </w:rPr>
      </w:pPr>
      <w:r>
        <w:rPr>
          <w:rFonts w:ascii="仿宋" w:eastAsia="仿宋" w:hAnsi="仿宋" w:cs="仿宋" w:hint="eastAsia"/>
          <w:sz w:val="32"/>
          <w:szCs w:val="32"/>
        </w:rPr>
        <w:t>第八条 专家委员会每四年换届一次，每年召开一次全体会</w:t>
      </w:r>
    </w:p>
    <w:p w:rsidR="00061D77" w:rsidRDefault="00000000" w:rsidP="001A2356">
      <w:pPr>
        <w:rPr>
          <w:rFonts w:ascii="仿宋" w:eastAsia="仿宋" w:hAnsi="仿宋" w:cs="仿宋"/>
          <w:sz w:val="32"/>
          <w:szCs w:val="32"/>
        </w:rPr>
      </w:pPr>
      <w:r>
        <w:rPr>
          <w:rFonts w:ascii="仿宋" w:eastAsia="仿宋" w:hAnsi="仿宋" w:cs="仿宋" w:hint="eastAsia"/>
          <w:sz w:val="32"/>
          <w:szCs w:val="32"/>
        </w:rPr>
        <w:t>议，也可以根据工作需要不定期召开专家会议。</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第九条  专家委员会主任职责</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（一）负责专家委员会全面管理，</w:t>
      </w:r>
      <w:r>
        <w:rPr>
          <w:rFonts w:ascii="仿宋" w:eastAsia="仿宋" w:hAnsi="仿宋" w:hint="eastAsia"/>
          <w:sz w:val="32"/>
          <w:szCs w:val="32"/>
        </w:rPr>
        <w:t>制定专家委员会年度工作计划，报京标价协分管领导审定；</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（二）检查、监督委员会决议的落实情况，</w:t>
      </w:r>
    </w:p>
    <w:p w:rsidR="00061D77" w:rsidRDefault="00000000" w:rsidP="001A2356">
      <w:pPr>
        <w:ind w:firstLineChars="200" w:firstLine="640"/>
        <w:rPr>
          <w:rFonts w:ascii="仿宋" w:eastAsia="仿宋" w:hAnsi="仿宋"/>
          <w:sz w:val="32"/>
          <w:szCs w:val="32"/>
        </w:rPr>
      </w:pPr>
      <w:r>
        <w:rPr>
          <w:rFonts w:ascii="仿宋" w:eastAsia="仿宋" w:hAnsi="仿宋" w:hint="eastAsia"/>
          <w:sz w:val="32"/>
          <w:szCs w:val="32"/>
        </w:rPr>
        <w:t>（三）负责专家人选的审批，定期整理通报专家情况。</w:t>
      </w:r>
    </w:p>
    <w:p w:rsidR="00061D77" w:rsidRDefault="00000000" w:rsidP="001A2356">
      <w:pPr>
        <w:ind w:firstLineChars="200" w:firstLine="640"/>
        <w:rPr>
          <w:rFonts w:ascii="仿宋" w:eastAsia="仿宋" w:hAnsi="仿宋"/>
          <w:sz w:val="32"/>
          <w:szCs w:val="32"/>
        </w:rPr>
      </w:pPr>
      <w:r>
        <w:rPr>
          <w:rFonts w:ascii="仿宋" w:eastAsia="仿宋" w:hAnsi="仿宋" w:hint="eastAsia"/>
          <w:sz w:val="32"/>
          <w:szCs w:val="32"/>
        </w:rPr>
        <w:t>（四）组织</w:t>
      </w:r>
      <w:r>
        <w:rPr>
          <w:rFonts w:ascii="仿宋" w:eastAsia="仿宋" w:hAnsi="仿宋" w:cs="仿宋" w:hint="eastAsia"/>
          <w:sz w:val="32"/>
          <w:szCs w:val="32"/>
        </w:rPr>
        <w:t>国内外的</w:t>
      </w:r>
      <w:r>
        <w:rPr>
          <w:rFonts w:ascii="仿宋" w:eastAsia="仿宋" w:hAnsi="仿宋" w:hint="eastAsia"/>
          <w:sz w:val="32"/>
          <w:szCs w:val="32"/>
        </w:rPr>
        <w:t>调研和交流；</w:t>
      </w:r>
    </w:p>
    <w:p w:rsidR="00061D77" w:rsidRDefault="00000000" w:rsidP="001A2356">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cs="仿宋" w:hint="eastAsia"/>
          <w:sz w:val="32"/>
          <w:szCs w:val="32"/>
        </w:rPr>
        <w:t>专家委员会决定的其他事项。</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第十条 专家委员会常务副主任职责</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（一）协助主任对专家委员会进行日常管理；</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（二）落实专家委员会决议；</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（三）落实专家委员会各项工作计划并提出考评意见；</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（四）组织召开专家委员会相关会议；</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（五）组织</w:t>
      </w:r>
      <w:r>
        <w:rPr>
          <w:rFonts w:ascii="仿宋" w:eastAsia="仿宋" w:hAnsi="仿宋" w:hint="eastAsia"/>
          <w:sz w:val="32"/>
          <w:szCs w:val="32"/>
        </w:rPr>
        <w:t>专家培训、</w:t>
      </w:r>
      <w:r>
        <w:rPr>
          <w:rFonts w:ascii="仿宋" w:eastAsia="仿宋" w:hAnsi="仿宋" w:cs="仿宋" w:hint="eastAsia"/>
          <w:sz w:val="32"/>
          <w:szCs w:val="32"/>
        </w:rPr>
        <w:t>调研和交流；</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（六）落实专家委员会其他事项。</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第十一条 专家委员会副主任职责</w:t>
      </w:r>
    </w:p>
    <w:p w:rsidR="00061D77" w:rsidRDefault="00000000" w:rsidP="001A2356">
      <w:pPr>
        <w:ind w:firstLineChars="200" w:firstLine="640"/>
        <w:rPr>
          <w:rFonts w:ascii="仿宋" w:eastAsia="仿宋" w:hAnsi="仿宋"/>
          <w:sz w:val="32"/>
          <w:szCs w:val="32"/>
        </w:rPr>
      </w:pPr>
      <w:r>
        <w:rPr>
          <w:rFonts w:ascii="仿宋" w:eastAsia="仿宋" w:hAnsi="仿宋" w:hint="eastAsia"/>
          <w:sz w:val="32"/>
          <w:szCs w:val="32"/>
        </w:rPr>
        <w:t>（一）协助主任对所分管的工作负责；</w:t>
      </w:r>
    </w:p>
    <w:p w:rsidR="00061D77" w:rsidRDefault="00000000" w:rsidP="001A2356">
      <w:pPr>
        <w:ind w:rightChars="50" w:right="105" w:firstLineChars="200" w:firstLine="640"/>
        <w:rPr>
          <w:rFonts w:ascii="仿宋" w:eastAsia="仿宋" w:hAnsi="仿宋" w:cs="仿宋"/>
          <w:bCs/>
          <w:sz w:val="32"/>
          <w:szCs w:val="32"/>
        </w:rPr>
      </w:pPr>
      <w:r>
        <w:rPr>
          <w:rFonts w:ascii="仿宋" w:eastAsia="仿宋" w:hAnsi="仿宋" w:cs="仿宋" w:hint="eastAsia"/>
          <w:bCs/>
          <w:sz w:val="32"/>
          <w:szCs w:val="32"/>
        </w:rPr>
        <w:t>（二）制定所分管工作的工作计划；</w:t>
      </w:r>
    </w:p>
    <w:p w:rsidR="00061D77" w:rsidRDefault="00000000" w:rsidP="001A2356">
      <w:pPr>
        <w:ind w:rightChars="50" w:right="105"/>
        <w:rPr>
          <w:rFonts w:ascii="仿宋" w:eastAsia="仿宋" w:hAnsi="仿宋" w:cs="仿宋"/>
          <w:bCs/>
          <w:sz w:val="32"/>
          <w:szCs w:val="32"/>
        </w:rPr>
      </w:pPr>
      <w:r>
        <w:rPr>
          <w:rFonts w:ascii="仿宋" w:eastAsia="仿宋" w:hAnsi="仿宋" w:cs="仿宋" w:hint="eastAsia"/>
          <w:bCs/>
          <w:sz w:val="32"/>
          <w:szCs w:val="32"/>
        </w:rPr>
        <w:t xml:space="preserve">    （三）负责所分管工作的具体落实。</w:t>
      </w:r>
    </w:p>
    <w:p w:rsidR="00061D77" w:rsidRDefault="00000000" w:rsidP="001A2356">
      <w:pPr>
        <w:ind w:rightChars="50" w:right="105"/>
        <w:jc w:val="center"/>
        <w:rPr>
          <w:rFonts w:ascii="仿宋" w:eastAsia="仿宋" w:hAnsi="仿宋" w:cs="仿宋"/>
          <w:b/>
          <w:bCs/>
          <w:sz w:val="32"/>
          <w:szCs w:val="32"/>
        </w:rPr>
      </w:pPr>
      <w:r>
        <w:rPr>
          <w:rFonts w:ascii="仿宋" w:eastAsia="仿宋" w:hAnsi="仿宋" w:cs="仿宋" w:hint="eastAsia"/>
          <w:b/>
          <w:bCs/>
          <w:sz w:val="32"/>
          <w:szCs w:val="32"/>
        </w:rPr>
        <w:lastRenderedPageBreak/>
        <w:t>第三章 专家委员会工作内容</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第十二条 专家委员会工作内容围绕协会中心工作开展招标投标和造价管理相关工作，主要包括以下几个方面：学术标准研究审核、行业自律、工程项目管理研究、教育培训、信息化研究，和协会专家证人发展委员会、项目风险管理委员会、经济纠纷调解委员会合作开展相关工作。具体工作内容如下：</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（一）学术标准研究审核</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1.参与北京市建设工程招标投标和造价行政主管部门制订法规、政策工作并提出合理化的建议和意见。</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2.参与北京市建设工程招标投标和造价行业标准、规范及指南的制订及审核工作。</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3.积极参与北京市工程招标投标和造价领域的学术交流，研讨招标投标和造价行业前沿科学、理论与实践的运用及其它方面活动。</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4.定期参与京标价协组织的研讨会。</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（二）行业自律</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1.参与京标价</w:t>
      </w:r>
      <w:proofErr w:type="gramStart"/>
      <w:r>
        <w:rPr>
          <w:rFonts w:ascii="仿宋" w:eastAsia="仿宋" w:hAnsi="仿宋" w:cs="仿宋" w:hint="eastAsia"/>
          <w:sz w:val="32"/>
          <w:szCs w:val="32"/>
        </w:rPr>
        <w:t>协行业</w:t>
      </w:r>
      <w:proofErr w:type="gramEnd"/>
      <w:r>
        <w:rPr>
          <w:rFonts w:ascii="仿宋" w:eastAsia="仿宋" w:hAnsi="仿宋" w:cs="仿宋" w:hint="eastAsia"/>
          <w:sz w:val="32"/>
          <w:szCs w:val="32"/>
        </w:rPr>
        <w:t>自律公约的修订工作。</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2.参与京标价协诚信体系的建设工作。</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3.对违反《北京市建设工程招标投标和造价行业自律公约》的行为进行调查和核实，提出建议、意见，并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惩戒结论。</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4.为诚信体系建设提供信息，对所征集的信息真伪进行鉴定，做出鉴定结果。</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5.制定京标价</w:t>
      </w:r>
      <w:proofErr w:type="gramStart"/>
      <w:r>
        <w:rPr>
          <w:rFonts w:ascii="仿宋" w:eastAsia="仿宋" w:hAnsi="仿宋" w:cs="仿宋" w:hint="eastAsia"/>
          <w:sz w:val="32"/>
          <w:szCs w:val="32"/>
        </w:rPr>
        <w:t>协各种</w:t>
      </w:r>
      <w:proofErr w:type="gramEnd"/>
      <w:r>
        <w:rPr>
          <w:rFonts w:ascii="仿宋" w:eastAsia="仿宋" w:hAnsi="仿宋" w:cs="仿宋" w:hint="eastAsia"/>
          <w:sz w:val="32"/>
          <w:szCs w:val="32"/>
        </w:rPr>
        <w:t>评优、评比、评奖工作的管理办法。</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6.对京标价协开展的各项评选活动报送的材料进行评审，确定公示名单。</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（三）工程项目管理研究</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1.研究装配式建筑、绿色、环保、新能源建筑中的经济管理。</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2.研究工程项目全过程的经济管理。</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3.研究如何评价工程项目成本效益。</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4.研究工程项目全过程管理理念创新性、先进性。</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5.对工程项目全过程咨询成果文件优秀案例编</w:t>
      </w:r>
      <w:proofErr w:type="gramStart"/>
      <w:r>
        <w:rPr>
          <w:rFonts w:ascii="仿宋" w:eastAsia="仿宋" w:hAnsi="仿宋" w:cs="仿宋" w:hint="eastAsia"/>
          <w:sz w:val="32"/>
          <w:szCs w:val="32"/>
        </w:rPr>
        <w:t>篡</w:t>
      </w:r>
      <w:proofErr w:type="gramEnd"/>
      <w:r>
        <w:rPr>
          <w:rFonts w:ascii="仿宋" w:eastAsia="仿宋" w:hAnsi="仿宋" w:cs="仿宋" w:hint="eastAsia"/>
          <w:sz w:val="32"/>
          <w:szCs w:val="32"/>
        </w:rPr>
        <w:t>推广。</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（四）教育培训</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1.配合京</w:t>
      </w:r>
      <w:proofErr w:type="gramStart"/>
      <w:r>
        <w:rPr>
          <w:rFonts w:ascii="仿宋" w:eastAsia="仿宋" w:hAnsi="仿宋" w:cs="仿宋" w:hint="eastAsia"/>
          <w:sz w:val="32"/>
          <w:szCs w:val="32"/>
        </w:rPr>
        <w:t>标价协并参与</w:t>
      </w:r>
      <w:proofErr w:type="gramEnd"/>
      <w:r>
        <w:rPr>
          <w:rFonts w:ascii="仿宋" w:eastAsia="仿宋" w:hAnsi="仿宋" w:cs="仿宋" w:hint="eastAsia"/>
          <w:sz w:val="32"/>
          <w:szCs w:val="32"/>
        </w:rPr>
        <w:t>制定招标投标和造价专业人员培训计划。</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2.编制招标投标和造价专业人员相关培训的培训大纲、培训教材，确定培训课时，推荐培训师资。</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3.参加京标价协组织的各种考试、技能竞赛的命题、阅卷及评审工作。</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4.参加政府相关部门委托京标价</w:t>
      </w:r>
      <w:proofErr w:type="gramStart"/>
      <w:r>
        <w:rPr>
          <w:rFonts w:ascii="仿宋" w:eastAsia="仿宋" w:hAnsi="仿宋" w:cs="仿宋" w:hint="eastAsia"/>
          <w:sz w:val="32"/>
          <w:szCs w:val="32"/>
        </w:rPr>
        <w:t>协完成</w:t>
      </w:r>
      <w:proofErr w:type="gramEnd"/>
      <w:r>
        <w:rPr>
          <w:rFonts w:ascii="仿宋" w:eastAsia="仿宋" w:hAnsi="仿宋" w:cs="仿宋" w:hint="eastAsia"/>
          <w:sz w:val="32"/>
          <w:szCs w:val="32"/>
        </w:rPr>
        <w:t>的招标投标和造价专业考试任务的编制大纲、编制教材及命题、阅卷工作。</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5.为会员进行工程建设领域新技术、新行业动态的相关培训提供建议和专业支持。</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（五）信息化研究</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1.搜集、整理、报送材料价格信息。</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2.审核材料价格信息。</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3.及时</w:t>
      </w:r>
      <w:r>
        <w:rPr>
          <w:rFonts w:ascii="仿宋" w:eastAsia="仿宋" w:hAnsi="仿宋" w:cs="仿宋" w:hint="eastAsia"/>
          <w:bCs/>
          <w:sz w:val="32"/>
          <w:szCs w:val="32"/>
        </w:rPr>
        <w:t>向京标价协提供</w:t>
      </w:r>
      <w:r>
        <w:rPr>
          <w:rFonts w:ascii="仿宋" w:eastAsia="仿宋" w:hAnsi="仿宋" w:cs="仿宋" w:hint="eastAsia"/>
          <w:sz w:val="32"/>
          <w:szCs w:val="32"/>
        </w:rPr>
        <w:t>建筑施工领域、招标投标和造价行业领域内的创新成果，包括：新材料、新技术、新工艺、新思路及行业动态。</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4.材料编码、造价指标的整理、发布及应用。</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5.BIM技术在工程项目经济管理中的应用和推广。</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（六）与专家证人发展委员会、项目风险管理委员会、调解委员会共同开展相关工作</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1.支持专家证人委员会推进专家证人和专家辅助人制度在中国的建立与发展，协助培养具有跨学科专业知识、国内外工程管理视野、扎实专业实践能力、规范执业操守的专家证人。</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2.支持项目风险管理委员会建立和完善工程项目风险管理知识体系和服务、技术标准。协助培养具有国际视野、跨学科专业知识和具备综合专业实践能力和规范执业操守的风险管理专业人士。</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3.支持</w:t>
      </w:r>
      <w:r>
        <w:rPr>
          <w:rFonts w:ascii="仿宋" w:eastAsia="仿宋" w:hAnsi="仿宋" w:hint="eastAsia"/>
          <w:sz w:val="32"/>
          <w:szCs w:val="32"/>
        </w:rPr>
        <w:t>调解委员会工作，推荐具有专业知识的专家参与案件调解。协助开展调解员业务培训，助推调解</w:t>
      </w:r>
      <w:proofErr w:type="gramStart"/>
      <w:r>
        <w:rPr>
          <w:rFonts w:ascii="仿宋" w:eastAsia="仿宋" w:hAnsi="仿宋" w:hint="eastAsia"/>
          <w:sz w:val="32"/>
          <w:szCs w:val="32"/>
        </w:rPr>
        <w:t>员专业</w:t>
      </w:r>
      <w:proofErr w:type="gramEnd"/>
      <w:r>
        <w:rPr>
          <w:rFonts w:ascii="仿宋" w:eastAsia="仿宋" w:hAnsi="仿宋" w:hint="eastAsia"/>
          <w:sz w:val="32"/>
          <w:szCs w:val="32"/>
        </w:rPr>
        <w:t>水平提升。</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4.加强与三个专委会的沟通、合作，组织开展国内外工程领域相关的学术研究、研讨交流及业务建设活动，愿与三个专委会共享专家资源，共同推进招投标和工程造价行业的建设与发展。</w:t>
      </w:r>
    </w:p>
    <w:p w:rsidR="00061D77" w:rsidRDefault="00000000" w:rsidP="001A2356">
      <w:pPr>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第四章 专家的聘任和解聘</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第十三条 专家的聘任条件</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（一）京标价</w:t>
      </w:r>
      <w:proofErr w:type="gramStart"/>
      <w:r>
        <w:rPr>
          <w:rFonts w:ascii="仿宋" w:eastAsia="仿宋" w:hAnsi="仿宋" w:cs="仿宋" w:hint="eastAsia"/>
          <w:sz w:val="32"/>
          <w:szCs w:val="32"/>
        </w:rPr>
        <w:t>协个人</w:t>
      </w:r>
      <w:proofErr w:type="gramEnd"/>
      <w:r>
        <w:rPr>
          <w:rFonts w:ascii="仿宋" w:eastAsia="仿宋" w:hAnsi="仿宋" w:cs="仿宋" w:hint="eastAsia"/>
          <w:sz w:val="32"/>
          <w:szCs w:val="32"/>
        </w:rPr>
        <w:t>会员。</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（二）年龄65岁（含）以下，协会邀请专家可适当放宽年龄界限。</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（三）从事造价工作或相关工作15年（含）以上。</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（四） 拥有一级造价工程师执业资格（或相关专业执业资格）或高级职称并具有丰富的招标投标和造价管理经验。</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（五）参加过招标投标和造价相关教材编制、参加过工程招标投标和造价各类考试试题的命题、录制各种学习课件或授课、工程造价信息审核、制订招标投标和造价行业标准，以及政策文件等工作的优先聘用。</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第十四条 专家的聘任</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（一）专家聘任方式有个人申请聘任和特邀聘任两种，以个人申请聘任为主。</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1.个人申请聘任方式：由个人提出申请，申请人所在单位推荐，专家委员会进行审定、公示并颁发聘书。聘期原则上四年，</w:t>
      </w:r>
      <w:proofErr w:type="gramStart"/>
      <w:r>
        <w:rPr>
          <w:rFonts w:ascii="仿宋" w:eastAsia="仿宋" w:hAnsi="仿宋" w:cs="仿宋" w:hint="eastAsia"/>
          <w:sz w:val="32"/>
          <w:szCs w:val="32"/>
        </w:rPr>
        <w:t>遇京标价</w:t>
      </w:r>
      <w:proofErr w:type="gramEnd"/>
      <w:r>
        <w:rPr>
          <w:rFonts w:ascii="仿宋" w:eastAsia="仿宋" w:hAnsi="仿宋" w:cs="仿宋" w:hint="eastAsia"/>
          <w:sz w:val="32"/>
          <w:szCs w:val="32"/>
        </w:rPr>
        <w:t>协或专家委员会重大调整时可变更其聘期及聘任职务。</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2.特邀聘任方式：由专家委员会向业内有一定权威性、影响力或具有一定特殊才能的专业人士发出邀请，经受邀人同意，履行一定手续后，专家委员会向其授予特邀专家聘书。特邀聘任专家不受年龄、职称、学历等条件限制。</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3.根据工作需要，京</w:t>
      </w:r>
      <w:proofErr w:type="gramStart"/>
      <w:r>
        <w:rPr>
          <w:rFonts w:ascii="仿宋" w:eastAsia="仿宋" w:hAnsi="仿宋" w:cs="仿宋" w:hint="eastAsia"/>
          <w:sz w:val="32"/>
          <w:szCs w:val="32"/>
        </w:rPr>
        <w:t>标价协可“特聘专家”</w:t>
      </w:r>
      <w:proofErr w:type="gramEnd"/>
      <w:r>
        <w:rPr>
          <w:rFonts w:ascii="仿宋" w:eastAsia="仿宋" w:hAnsi="仿宋" w:cs="仿宋" w:hint="eastAsia"/>
          <w:sz w:val="32"/>
          <w:szCs w:val="32"/>
        </w:rPr>
        <w:t>。聘期由特定工作任务决定。</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（二）专家委员会在任期内可根据工作需要增补专家。</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第十五条 专家的解聘</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（一）有下列情形之一的，将取消专家资格，解除聘任：</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1.自愿提出书面辞聘申请，经专家委员会批准后，交回聘书。</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2.三次无故缺席专家委员会会议、活动，视为自动辞聘，收回其聘书。</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3.参与有保密要求的活动而泄露信息的，取消</w:t>
      </w:r>
      <w:proofErr w:type="gramStart"/>
      <w:r>
        <w:rPr>
          <w:rFonts w:ascii="仿宋" w:eastAsia="仿宋" w:hAnsi="仿宋" w:cs="仿宋" w:hint="eastAsia"/>
          <w:sz w:val="32"/>
          <w:szCs w:val="32"/>
        </w:rPr>
        <w:t>其专家</w:t>
      </w:r>
      <w:proofErr w:type="gramEnd"/>
      <w:r>
        <w:rPr>
          <w:rFonts w:ascii="仿宋" w:eastAsia="仿宋" w:hAnsi="仿宋" w:cs="仿宋" w:hint="eastAsia"/>
          <w:sz w:val="32"/>
          <w:szCs w:val="32"/>
        </w:rPr>
        <w:t>资格，收回其聘书。</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4.违反国家法律、法规或执业、从业过程中有严重过失的，取消</w:t>
      </w:r>
      <w:proofErr w:type="gramStart"/>
      <w:r>
        <w:rPr>
          <w:rFonts w:ascii="仿宋" w:eastAsia="仿宋" w:hAnsi="仿宋" w:cs="仿宋" w:hint="eastAsia"/>
          <w:sz w:val="32"/>
          <w:szCs w:val="32"/>
        </w:rPr>
        <w:t>其专家</w:t>
      </w:r>
      <w:proofErr w:type="gramEnd"/>
      <w:r>
        <w:rPr>
          <w:rFonts w:ascii="仿宋" w:eastAsia="仿宋" w:hAnsi="仿宋" w:cs="仿宋" w:hint="eastAsia"/>
          <w:sz w:val="32"/>
          <w:szCs w:val="32"/>
        </w:rPr>
        <w:t>资格，收回其聘书。</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5.因身体原因长期不能坚持工作或丧失劳动能力的，劝其辞聘。</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6.根据专家积分管理办法，对于全年无积分的专家年度考核时予以提醒，连续两年无积分的专家，予以解聘。</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（二）解聘方式  解聘专家名单在专家委员会大会通报后，解除聘任。</w:t>
      </w:r>
    </w:p>
    <w:p w:rsidR="00061D77" w:rsidRDefault="00000000" w:rsidP="001A2356">
      <w:pPr>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第五章 专家的权利和义务</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第十六条 专家的权利</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（一）享有北京市建设工程招标投标和造价管理协会专家的称号和荣誉。</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（二）向京标价协提出招标投标和造价行业发展的意见和建议，有建言献策的权利。</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（三）参与北京市建设工程招标投标和造价行业的标准、规范、指南和教材的制订、编制及审核，并对其成果文件享有署名权。</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（四）参加京标价协组织的北京市建设工程招标投标和造价行业评优、评比、评奖的评审工作时，以及对行业自律过程中发现的违规行为进行调查、核实工作时，享有独立发表其意见和建议权利。</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（五）优先在京标价协的期刊发表文章的权利。</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（六）优先参加京标价协组织的社会活动的权利。</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（七）优先获得京标价协的相关资料的权利。</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（八）按照有关规定可获得相应的劳动报酬。</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（九）享有被聘任或自愿退出专家委员会的权利。</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第十七条 专家的义务</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（一）自觉遵守管理办法的相关规定。</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（二）维护工程造价专家的社会形象和行业信誉，并接受社会监督。</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（三）准时参加京标价协组织的评审、调研、核查等活动。遇有特殊情况不能参加活动的，应提前一天请假。</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（四）参加制订行业标准、规范及指南，或参加审核违规行为尚未结论的，或参与建设行政主管部门制定尚未发布的有关政策和相关文件时，赋有保密责任。</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（五）专家须认真履行其职责，服从专家委员会的安排，完</w:t>
      </w:r>
      <w:r>
        <w:rPr>
          <w:rFonts w:ascii="仿宋" w:eastAsia="仿宋" w:hAnsi="仿宋" w:cs="仿宋" w:hint="eastAsia"/>
          <w:sz w:val="32"/>
          <w:szCs w:val="32"/>
        </w:rPr>
        <w:lastRenderedPageBreak/>
        <w:t>成专家委员会委托的其他工作。</w:t>
      </w:r>
    </w:p>
    <w:p w:rsidR="00061D77" w:rsidRDefault="00000000" w:rsidP="001A2356">
      <w:pPr>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第六章 备选专家库管理</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第十八条 建立备选专家库，备选专家人选来源：</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京标价协网站专家智库平台下载、填写并按要求提交专家申请表，通过协会初审的人员。</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专家委员会每年定期发布通过初审进入备选</w:t>
      </w:r>
      <w:proofErr w:type="gramStart"/>
      <w:r>
        <w:rPr>
          <w:rFonts w:ascii="仿宋" w:eastAsia="仿宋" w:hAnsi="仿宋" w:cs="仿宋" w:hint="eastAsia"/>
          <w:sz w:val="32"/>
          <w:szCs w:val="32"/>
        </w:rPr>
        <w:t>库专家</w:t>
      </w:r>
      <w:proofErr w:type="gramEnd"/>
      <w:r>
        <w:rPr>
          <w:rFonts w:ascii="仿宋" w:eastAsia="仿宋" w:hAnsi="仿宋" w:cs="仿宋" w:hint="eastAsia"/>
          <w:sz w:val="32"/>
          <w:szCs w:val="32"/>
        </w:rPr>
        <w:t>名单。</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第十九条 备选</w:t>
      </w:r>
      <w:proofErr w:type="gramStart"/>
      <w:r>
        <w:rPr>
          <w:rFonts w:ascii="仿宋" w:eastAsia="仿宋" w:hAnsi="仿宋" w:cs="仿宋" w:hint="eastAsia"/>
          <w:sz w:val="32"/>
          <w:szCs w:val="32"/>
        </w:rPr>
        <w:t>库专家</w:t>
      </w:r>
      <w:proofErr w:type="gramEnd"/>
      <w:r>
        <w:rPr>
          <w:rFonts w:ascii="仿宋" w:eastAsia="仿宋" w:hAnsi="仿宋" w:cs="仿宋" w:hint="eastAsia"/>
          <w:sz w:val="32"/>
          <w:szCs w:val="32"/>
        </w:rPr>
        <w:t>成为正式专家的标准，采用积分方式进行考核，具体办法按《北京市建设工程招标投标和造价管理协会专家积分管理办法》执行。</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第二十条 备选专家自入备选</w:t>
      </w:r>
      <w:proofErr w:type="gramStart"/>
      <w:r>
        <w:rPr>
          <w:rFonts w:ascii="仿宋" w:eastAsia="仿宋" w:hAnsi="仿宋" w:cs="仿宋" w:hint="eastAsia"/>
          <w:sz w:val="32"/>
          <w:szCs w:val="32"/>
        </w:rPr>
        <w:t>库连续</w:t>
      </w:r>
      <w:proofErr w:type="gramEnd"/>
      <w:r>
        <w:rPr>
          <w:rFonts w:ascii="仿宋" w:eastAsia="仿宋" w:hAnsi="仿宋" w:cs="仿宋" w:hint="eastAsia"/>
          <w:sz w:val="32"/>
          <w:szCs w:val="32"/>
        </w:rPr>
        <w:t>两个自然年积分为零，失去备选资格，清除出备选库。备选专家自入备选库至专家委员会换届时，仍未成为正式专家，失去备选资格，清除出备选库。清出备选库人员，可再次申请填表加入备选专家，申请时间和积分重新计算。</w:t>
      </w:r>
    </w:p>
    <w:p w:rsidR="00061D77" w:rsidRDefault="00061D77" w:rsidP="001A2356">
      <w:pPr>
        <w:pStyle w:val="a0"/>
      </w:pPr>
    </w:p>
    <w:p w:rsidR="00061D77" w:rsidRDefault="00000000" w:rsidP="001A2356">
      <w:pPr>
        <w:ind w:leftChars="50" w:left="105" w:rightChars="50" w:right="105"/>
        <w:jc w:val="center"/>
        <w:rPr>
          <w:rFonts w:ascii="仿宋" w:eastAsia="仿宋" w:hAnsi="仿宋" w:cs="仿宋"/>
          <w:b/>
          <w:bCs/>
          <w:sz w:val="32"/>
          <w:szCs w:val="32"/>
        </w:rPr>
      </w:pPr>
      <w:r>
        <w:rPr>
          <w:rFonts w:ascii="仿宋" w:eastAsia="仿宋" w:hAnsi="仿宋" w:cs="仿宋" w:hint="eastAsia"/>
          <w:b/>
          <w:bCs/>
          <w:sz w:val="32"/>
          <w:szCs w:val="32"/>
        </w:rPr>
        <w:t>第七章 附则</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第二十一条 本管理办法若与国家和地方法规、规章有冲突时，以国家和地方法规、规章为准。</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第二十二条 本管理办法由北京市建设工程招标投标和造价管理协会专家委员会负责解释。</w:t>
      </w:r>
    </w:p>
    <w:p w:rsidR="00061D77" w:rsidRDefault="00000000" w:rsidP="001A2356">
      <w:pPr>
        <w:ind w:firstLineChars="200" w:firstLine="640"/>
        <w:rPr>
          <w:rFonts w:ascii="仿宋" w:eastAsia="仿宋" w:hAnsi="仿宋" w:cs="仿宋"/>
          <w:sz w:val="32"/>
          <w:szCs w:val="32"/>
        </w:rPr>
      </w:pPr>
      <w:r>
        <w:rPr>
          <w:rFonts w:ascii="仿宋" w:eastAsia="仿宋" w:hAnsi="仿宋" w:cs="仿宋" w:hint="eastAsia"/>
          <w:sz w:val="32"/>
          <w:szCs w:val="32"/>
        </w:rPr>
        <w:t>第二十三条 本办法自202</w:t>
      </w:r>
      <w:r>
        <w:rPr>
          <w:rFonts w:ascii="仿宋" w:eastAsia="仿宋" w:hAnsi="仿宋" w:cs="仿宋"/>
          <w:sz w:val="32"/>
          <w:szCs w:val="32"/>
        </w:rPr>
        <w:t>2</w:t>
      </w:r>
      <w:r>
        <w:rPr>
          <w:rFonts w:ascii="仿宋" w:eastAsia="仿宋" w:hAnsi="仿宋" w:cs="仿宋" w:hint="eastAsia"/>
          <w:sz w:val="32"/>
          <w:szCs w:val="32"/>
        </w:rPr>
        <w:t>年 12</w:t>
      </w:r>
      <w:r>
        <w:rPr>
          <w:rFonts w:ascii="仿宋" w:eastAsia="仿宋" w:hAnsi="仿宋" w:cs="仿宋"/>
          <w:sz w:val="32"/>
          <w:szCs w:val="32"/>
        </w:rPr>
        <w:t xml:space="preserve"> </w:t>
      </w:r>
      <w:r>
        <w:rPr>
          <w:rFonts w:ascii="仿宋" w:eastAsia="仿宋" w:hAnsi="仿宋" w:cs="仿宋" w:hint="eastAsia"/>
          <w:sz w:val="32"/>
          <w:szCs w:val="32"/>
        </w:rPr>
        <w:t>月16</w:t>
      </w:r>
      <w:r>
        <w:rPr>
          <w:rFonts w:ascii="仿宋" w:eastAsia="仿宋" w:hAnsi="仿宋" w:cs="仿宋"/>
          <w:sz w:val="32"/>
          <w:szCs w:val="32"/>
        </w:rPr>
        <w:t xml:space="preserve"> </w:t>
      </w:r>
      <w:r>
        <w:rPr>
          <w:rFonts w:ascii="仿宋" w:eastAsia="仿宋" w:hAnsi="仿宋" w:cs="仿宋" w:hint="eastAsia"/>
          <w:sz w:val="32"/>
          <w:szCs w:val="32"/>
        </w:rPr>
        <w:t>日</w:t>
      </w:r>
      <w:r>
        <w:rPr>
          <w:rFonts w:ascii="仿宋" w:eastAsia="仿宋" w:hAnsi="仿宋" w:cs="仿宋" w:hint="eastAsia"/>
          <w:bCs/>
          <w:sz w:val="32"/>
          <w:szCs w:val="32"/>
        </w:rPr>
        <w:t>北京市建设工程招标投标和造价管理协会专家委员会二届一次会议审议通过之日起</w:t>
      </w:r>
      <w:r>
        <w:rPr>
          <w:rFonts w:ascii="仿宋" w:eastAsia="仿宋" w:hAnsi="仿宋" w:cs="仿宋" w:hint="eastAsia"/>
          <w:sz w:val="32"/>
          <w:szCs w:val="32"/>
        </w:rPr>
        <w:t xml:space="preserve">执行，原《专家委员会管理办法》同时废止。 </w:t>
      </w:r>
    </w:p>
    <w:p w:rsidR="00061D77" w:rsidRDefault="00061D77" w:rsidP="001A2356">
      <w:pPr>
        <w:ind w:firstLineChars="200" w:firstLine="640"/>
        <w:rPr>
          <w:rFonts w:ascii="仿宋" w:eastAsia="仿宋" w:hAnsi="仿宋" w:cs="仿宋"/>
          <w:sz w:val="32"/>
          <w:szCs w:val="32"/>
        </w:rPr>
      </w:pPr>
    </w:p>
    <w:p w:rsidR="00061D77" w:rsidRDefault="00000000" w:rsidP="001A2356">
      <w:pPr>
        <w:jc w:val="right"/>
        <w:rPr>
          <w:rFonts w:ascii="仿宋" w:eastAsia="仿宋" w:hAnsi="仿宋" w:cs="仿宋"/>
          <w:sz w:val="32"/>
          <w:szCs w:val="32"/>
        </w:rPr>
      </w:pPr>
      <w:r>
        <w:rPr>
          <w:rFonts w:ascii="仿宋" w:eastAsia="仿宋" w:hAnsi="仿宋" w:cs="仿宋" w:hint="eastAsia"/>
          <w:sz w:val="32"/>
          <w:szCs w:val="32"/>
        </w:rPr>
        <w:t>北京市建设工程招标投标和造价管理协会专家委员会</w:t>
      </w:r>
    </w:p>
    <w:p w:rsidR="00061D77" w:rsidRDefault="00000000" w:rsidP="001A2356">
      <w:pPr>
        <w:ind w:firstLineChars="1200" w:firstLine="3840"/>
        <w:rPr>
          <w:rFonts w:ascii="仿宋" w:eastAsia="仿宋" w:hAnsi="仿宋" w:cs="仿宋"/>
          <w:sz w:val="32"/>
          <w:szCs w:val="32"/>
        </w:rPr>
      </w:pPr>
      <w:r>
        <w:rPr>
          <w:rFonts w:ascii="仿宋" w:eastAsia="仿宋" w:hAnsi="仿宋" w:cs="仿宋" w:hint="eastAsia"/>
          <w:sz w:val="32"/>
          <w:szCs w:val="32"/>
        </w:rPr>
        <w:t>2022年12月16日</w:t>
      </w:r>
    </w:p>
    <w:sectPr w:rsidR="00061D77">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042" w:rsidRDefault="00AC0042" w:rsidP="001A2356">
      <w:r>
        <w:separator/>
      </w:r>
    </w:p>
  </w:endnote>
  <w:endnote w:type="continuationSeparator" w:id="0">
    <w:p w:rsidR="00AC0042" w:rsidRDefault="00AC0042" w:rsidP="001A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notTrueType/>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042" w:rsidRDefault="00AC0042" w:rsidP="001A2356">
      <w:r>
        <w:separator/>
      </w:r>
    </w:p>
  </w:footnote>
  <w:footnote w:type="continuationSeparator" w:id="0">
    <w:p w:rsidR="00AC0042" w:rsidRDefault="00AC0042" w:rsidP="001A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kM2MzMGUwMDVkNzkwMDI4NGIxNDdiOTNmNzdjNWYifQ=="/>
  </w:docVars>
  <w:rsids>
    <w:rsidRoot w:val="007672B4"/>
    <w:rsid w:val="00013150"/>
    <w:rsid w:val="00014838"/>
    <w:rsid w:val="0002368F"/>
    <w:rsid w:val="00023A2E"/>
    <w:rsid w:val="00040C70"/>
    <w:rsid w:val="00061D77"/>
    <w:rsid w:val="0006260B"/>
    <w:rsid w:val="00067C0C"/>
    <w:rsid w:val="00072E26"/>
    <w:rsid w:val="00080309"/>
    <w:rsid w:val="00082024"/>
    <w:rsid w:val="00082907"/>
    <w:rsid w:val="000873CC"/>
    <w:rsid w:val="00097DB3"/>
    <w:rsid w:val="000A373F"/>
    <w:rsid w:val="000C7C65"/>
    <w:rsid w:val="000D478C"/>
    <w:rsid w:val="000E5920"/>
    <w:rsid w:val="000E78AD"/>
    <w:rsid w:val="000F2D08"/>
    <w:rsid w:val="0011393D"/>
    <w:rsid w:val="00120336"/>
    <w:rsid w:val="00126D1A"/>
    <w:rsid w:val="00143639"/>
    <w:rsid w:val="001474EA"/>
    <w:rsid w:val="00147B8A"/>
    <w:rsid w:val="0016394D"/>
    <w:rsid w:val="00164952"/>
    <w:rsid w:val="00167FFC"/>
    <w:rsid w:val="001825D2"/>
    <w:rsid w:val="00191716"/>
    <w:rsid w:val="001A2356"/>
    <w:rsid w:val="001A28A9"/>
    <w:rsid w:val="001B606C"/>
    <w:rsid w:val="001C387A"/>
    <w:rsid w:val="001D26B1"/>
    <w:rsid w:val="001D6F36"/>
    <w:rsid w:val="001E353C"/>
    <w:rsid w:val="001E5518"/>
    <w:rsid w:val="001E612B"/>
    <w:rsid w:val="001F7CB5"/>
    <w:rsid w:val="002040F7"/>
    <w:rsid w:val="00206819"/>
    <w:rsid w:val="002140B4"/>
    <w:rsid w:val="00215033"/>
    <w:rsid w:val="00216E49"/>
    <w:rsid w:val="00236590"/>
    <w:rsid w:val="00237C0E"/>
    <w:rsid w:val="00242A16"/>
    <w:rsid w:val="002430E0"/>
    <w:rsid w:val="002456A4"/>
    <w:rsid w:val="00246477"/>
    <w:rsid w:val="00251C9B"/>
    <w:rsid w:val="0026144C"/>
    <w:rsid w:val="0026449A"/>
    <w:rsid w:val="00265118"/>
    <w:rsid w:val="00265A3A"/>
    <w:rsid w:val="002662AC"/>
    <w:rsid w:val="002758E6"/>
    <w:rsid w:val="0028558C"/>
    <w:rsid w:val="002859B0"/>
    <w:rsid w:val="00294DBA"/>
    <w:rsid w:val="002A1D47"/>
    <w:rsid w:val="002B4BE1"/>
    <w:rsid w:val="002B517E"/>
    <w:rsid w:val="002D0528"/>
    <w:rsid w:val="002E3D3D"/>
    <w:rsid w:val="002F31D2"/>
    <w:rsid w:val="002F7E26"/>
    <w:rsid w:val="0030435B"/>
    <w:rsid w:val="0031692F"/>
    <w:rsid w:val="00322D66"/>
    <w:rsid w:val="00344DD0"/>
    <w:rsid w:val="00357A5A"/>
    <w:rsid w:val="0036489E"/>
    <w:rsid w:val="00365D18"/>
    <w:rsid w:val="0038416D"/>
    <w:rsid w:val="00387963"/>
    <w:rsid w:val="003917FC"/>
    <w:rsid w:val="00393F24"/>
    <w:rsid w:val="003A181E"/>
    <w:rsid w:val="003A2CA5"/>
    <w:rsid w:val="003B236E"/>
    <w:rsid w:val="003C6CA6"/>
    <w:rsid w:val="003E096F"/>
    <w:rsid w:val="003E62C4"/>
    <w:rsid w:val="003F152B"/>
    <w:rsid w:val="003F3520"/>
    <w:rsid w:val="004067B4"/>
    <w:rsid w:val="004334CF"/>
    <w:rsid w:val="0044585C"/>
    <w:rsid w:val="00452E08"/>
    <w:rsid w:val="00452FA9"/>
    <w:rsid w:val="00454D9C"/>
    <w:rsid w:val="00455ACA"/>
    <w:rsid w:val="004670D1"/>
    <w:rsid w:val="0047335D"/>
    <w:rsid w:val="00473CBB"/>
    <w:rsid w:val="00492569"/>
    <w:rsid w:val="004B1427"/>
    <w:rsid w:val="004B2652"/>
    <w:rsid w:val="004B4D35"/>
    <w:rsid w:val="004C0287"/>
    <w:rsid w:val="004C3566"/>
    <w:rsid w:val="004C51FE"/>
    <w:rsid w:val="004C5752"/>
    <w:rsid w:val="004D0E67"/>
    <w:rsid w:val="004D25F2"/>
    <w:rsid w:val="004E0AE2"/>
    <w:rsid w:val="004E3B13"/>
    <w:rsid w:val="004F1542"/>
    <w:rsid w:val="004F1BF3"/>
    <w:rsid w:val="00502DB9"/>
    <w:rsid w:val="00502FD6"/>
    <w:rsid w:val="00517C09"/>
    <w:rsid w:val="005210C5"/>
    <w:rsid w:val="00522A7D"/>
    <w:rsid w:val="0052695A"/>
    <w:rsid w:val="00531C02"/>
    <w:rsid w:val="00534C44"/>
    <w:rsid w:val="005371DD"/>
    <w:rsid w:val="00543CFD"/>
    <w:rsid w:val="00557FE0"/>
    <w:rsid w:val="005636DA"/>
    <w:rsid w:val="0057716C"/>
    <w:rsid w:val="00580750"/>
    <w:rsid w:val="00583F41"/>
    <w:rsid w:val="00584FE7"/>
    <w:rsid w:val="00591DB7"/>
    <w:rsid w:val="005A33F2"/>
    <w:rsid w:val="005D39BE"/>
    <w:rsid w:val="005D6DBC"/>
    <w:rsid w:val="005D71A1"/>
    <w:rsid w:val="005D726F"/>
    <w:rsid w:val="005F51FC"/>
    <w:rsid w:val="005F5A78"/>
    <w:rsid w:val="005F5FAE"/>
    <w:rsid w:val="00615665"/>
    <w:rsid w:val="00621C27"/>
    <w:rsid w:val="00637117"/>
    <w:rsid w:val="00655639"/>
    <w:rsid w:val="006730F9"/>
    <w:rsid w:val="00686EB9"/>
    <w:rsid w:val="006A3458"/>
    <w:rsid w:val="006B72AB"/>
    <w:rsid w:val="006C1277"/>
    <w:rsid w:val="006C48BD"/>
    <w:rsid w:val="006D0120"/>
    <w:rsid w:val="006D0153"/>
    <w:rsid w:val="006D5D4C"/>
    <w:rsid w:val="006D6721"/>
    <w:rsid w:val="00706237"/>
    <w:rsid w:val="00710851"/>
    <w:rsid w:val="00712009"/>
    <w:rsid w:val="00727FA6"/>
    <w:rsid w:val="00731587"/>
    <w:rsid w:val="0075625D"/>
    <w:rsid w:val="00761660"/>
    <w:rsid w:val="00764FC0"/>
    <w:rsid w:val="007672B4"/>
    <w:rsid w:val="007717D5"/>
    <w:rsid w:val="00777EF8"/>
    <w:rsid w:val="00786163"/>
    <w:rsid w:val="0079707F"/>
    <w:rsid w:val="007A28C4"/>
    <w:rsid w:val="007A3AA1"/>
    <w:rsid w:val="007C1915"/>
    <w:rsid w:val="007C5D56"/>
    <w:rsid w:val="007D23B8"/>
    <w:rsid w:val="007E2C7B"/>
    <w:rsid w:val="007F04AE"/>
    <w:rsid w:val="007F4C1D"/>
    <w:rsid w:val="00803A43"/>
    <w:rsid w:val="0080405C"/>
    <w:rsid w:val="00807F58"/>
    <w:rsid w:val="008373B7"/>
    <w:rsid w:val="00851715"/>
    <w:rsid w:val="00861E08"/>
    <w:rsid w:val="0087168E"/>
    <w:rsid w:val="00881DEE"/>
    <w:rsid w:val="00894A7D"/>
    <w:rsid w:val="00895DD0"/>
    <w:rsid w:val="008A4E5F"/>
    <w:rsid w:val="008A76C7"/>
    <w:rsid w:val="008B3D7A"/>
    <w:rsid w:val="008B6513"/>
    <w:rsid w:val="008C107D"/>
    <w:rsid w:val="008D052F"/>
    <w:rsid w:val="008D2085"/>
    <w:rsid w:val="008D25BB"/>
    <w:rsid w:val="008D79D7"/>
    <w:rsid w:val="008F424F"/>
    <w:rsid w:val="008F4553"/>
    <w:rsid w:val="008F71B3"/>
    <w:rsid w:val="00904CA5"/>
    <w:rsid w:val="00907AEC"/>
    <w:rsid w:val="00920ED8"/>
    <w:rsid w:val="00921B95"/>
    <w:rsid w:val="009250E5"/>
    <w:rsid w:val="00945B9D"/>
    <w:rsid w:val="009720A6"/>
    <w:rsid w:val="009728EC"/>
    <w:rsid w:val="00975AFB"/>
    <w:rsid w:val="00980767"/>
    <w:rsid w:val="009A377F"/>
    <w:rsid w:val="009B154C"/>
    <w:rsid w:val="009B1D53"/>
    <w:rsid w:val="009B36E6"/>
    <w:rsid w:val="009B6975"/>
    <w:rsid w:val="009C5A3B"/>
    <w:rsid w:val="009C67EA"/>
    <w:rsid w:val="009D08AF"/>
    <w:rsid w:val="009D54FE"/>
    <w:rsid w:val="009D7ABC"/>
    <w:rsid w:val="009E2875"/>
    <w:rsid w:val="009E2E68"/>
    <w:rsid w:val="009E5542"/>
    <w:rsid w:val="009F5324"/>
    <w:rsid w:val="009F635F"/>
    <w:rsid w:val="00A10063"/>
    <w:rsid w:val="00A109CC"/>
    <w:rsid w:val="00A11FE9"/>
    <w:rsid w:val="00A22661"/>
    <w:rsid w:val="00A4513C"/>
    <w:rsid w:val="00A54B2B"/>
    <w:rsid w:val="00A55A83"/>
    <w:rsid w:val="00A65EC0"/>
    <w:rsid w:val="00A75F5E"/>
    <w:rsid w:val="00A8610A"/>
    <w:rsid w:val="00A878F1"/>
    <w:rsid w:val="00A90C06"/>
    <w:rsid w:val="00A92C85"/>
    <w:rsid w:val="00A95CA0"/>
    <w:rsid w:val="00AC0042"/>
    <w:rsid w:val="00AC2293"/>
    <w:rsid w:val="00AD240C"/>
    <w:rsid w:val="00AD24BB"/>
    <w:rsid w:val="00AE497F"/>
    <w:rsid w:val="00AF2341"/>
    <w:rsid w:val="00AF6044"/>
    <w:rsid w:val="00B14008"/>
    <w:rsid w:val="00B16BB0"/>
    <w:rsid w:val="00B21A03"/>
    <w:rsid w:val="00B30384"/>
    <w:rsid w:val="00B404ED"/>
    <w:rsid w:val="00B41F0D"/>
    <w:rsid w:val="00B65E04"/>
    <w:rsid w:val="00B7753E"/>
    <w:rsid w:val="00B915F4"/>
    <w:rsid w:val="00B94E19"/>
    <w:rsid w:val="00B963DF"/>
    <w:rsid w:val="00BB056D"/>
    <w:rsid w:val="00BC405A"/>
    <w:rsid w:val="00BC4459"/>
    <w:rsid w:val="00BC7415"/>
    <w:rsid w:val="00BE67E3"/>
    <w:rsid w:val="00BF058E"/>
    <w:rsid w:val="00BF45BB"/>
    <w:rsid w:val="00BF7211"/>
    <w:rsid w:val="00C00EF9"/>
    <w:rsid w:val="00C048AC"/>
    <w:rsid w:val="00C1352F"/>
    <w:rsid w:val="00C13C4A"/>
    <w:rsid w:val="00C13F19"/>
    <w:rsid w:val="00C20E92"/>
    <w:rsid w:val="00C21AB8"/>
    <w:rsid w:val="00C222D6"/>
    <w:rsid w:val="00C2411B"/>
    <w:rsid w:val="00C25D10"/>
    <w:rsid w:val="00C36A01"/>
    <w:rsid w:val="00C40FD1"/>
    <w:rsid w:val="00C41241"/>
    <w:rsid w:val="00C41D2A"/>
    <w:rsid w:val="00C42C62"/>
    <w:rsid w:val="00C7609E"/>
    <w:rsid w:val="00CA059A"/>
    <w:rsid w:val="00CB1977"/>
    <w:rsid w:val="00CB3184"/>
    <w:rsid w:val="00CB3EC3"/>
    <w:rsid w:val="00CB4900"/>
    <w:rsid w:val="00CB4FD6"/>
    <w:rsid w:val="00CC1C9E"/>
    <w:rsid w:val="00CC6DAC"/>
    <w:rsid w:val="00CC772F"/>
    <w:rsid w:val="00CD0D1D"/>
    <w:rsid w:val="00CD1E1F"/>
    <w:rsid w:val="00CD7DEF"/>
    <w:rsid w:val="00CE6D68"/>
    <w:rsid w:val="00CF3D9A"/>
    <w:rsid w:val="00CF5E48"/>
    <w:rsid w:val="00CF7F83"/>
    <w:rsid w:val="00D01D1B"/>
    <w:rsid w:val="00D03F1E"/>
    <w:rsid w:val="00D1284A"/>
    <w:rsid w:val="00D1330B"/>
    <w:rsid w:val="00D158F2"/>
    <w:rsid w:val="00D2374A"/>
    <w:rsid w:val="00D23F80"/>
    <w:rsid w:val="00D34583"/>
    <w:rsid w:val="00D354F5"/>
    <w:rsid w:val="00D355A8"/>
    <w:rsid w:val="00D44B6D"/>
    <w:rsid w:val="00D47E50"/>
    <w:rsid w:val="00D5056A"/>
    <w:rsid w:val="00D50867"/>
    <w:rsid w:val="00D529EA"/>
    <w:rsid w:val="00D76F10"/>
    <w:rsid w:val="00D778D7"/>
    <w:rsid w:val="00D92EDE"/>
    <w:rsid w:val="00D94F05"/>
    <w:rsid w:val="00DB25F3"/>
    <w:rsid w:val="00DC0736"/>
    <w:rsid w:val="00DC6740"/>
    <w:rsid w:val="00DD2CF8"/>
    <w:rsid w:val="00DD611C"/>
    <w:rsid w:val="00DD64C6"/>
    <w:rsid w:val="00DD79A0"/>
    <w:rsid w:val="00DE2AA4"/>
    <w:rsid w:val="00DF186A"/>
    <w:rsid w:val="00DF259A"/>
    <w:rsid w:val="00DF3DC4"/>
    <w:rsid w:val="00DF4483"/>
    <w:rsid w:val="00DF6625"/>
    <w:rsid w:val="00DF7592"/>
    <w:rsid w:val="00E14513"/>
    <w:rsid w:val="00E27A20"/>
    <w:rsid w:val="00E3438B"/>
    <w:rsid w:val="00E55292"/>
    <w:rsid w:val="00E5759E"/>
    <w:rsid w:val="00E66219"/>
    <w:rsid w:val="00E66CB2"/>
    <w:rsid w:val="00E7038F"/>
    <w:rsid w:val="00E73417"/>
    <w:rsid w:val="00E7646E"/>
    <w:rsid w:val="00E779D3"/>
    <w:rsid w:val="00E80D13"/>
    <w:rsid w:val="00E963A6"/>
    <w:rsid w:val="00E97970"/>
    <w:rsid w:val="00EA0D33"/>
    <w:rsid w:val="00EB5FAE"/>
    <w:rsid w:val="00EB70B9"/>
    <w:rsid w:val="00ED5FFC"/>
    <w:rsid w:val="00ED711D"/>
    <w:rsid w:val="00ED71EF"/>
    <w:rsid w:val="00EE026A"/>
    <w:rsid w:val="00EE3CB2"/>
    <w:rsid w:val="00EF00EC"/>
    <w:rsid w:val="00F05F99"/>
    <w:rsid w:val="00F10827"/>
    <w:rsid w:val="00F16380"/>
    <w:rsid w:val="00F17A9A"/>
    <w:rsid w:val="00F21F96"/>
    <w:rsid w:val="00F27E68"/>
    <w:rsid w:val="00F30149"/>
    <w:rsid w:val="00F31397"/>
    <w:rsid w:val="00F42892"/>
    <w:rsid w:val="00F4454D"/>
    <w:rsid w:val="00F4491C"/>
    <w:rsid w:val="00F468E0"/>
    <w:rsid w:val="00F52990"/>
    <w:rsid w:val="00F574CE"/>
    <w:rsid w:val="00F76BEA"/>
    <w:rsid w:val="00F91F6D"/>
    <w:rsid w:val="00F9232A"/>
    <w:rsid w:val="00F94CBF"/>
    <w:rsid w:val="00FB7E03"/>
    <w:rsid w:val="00FC2851"/>
    <w:rsid w:val="00FC57D5"/>
    <w:rsid w:val="00FC6EC4"/>
    <w:rsid w:val="00FE35E0"/>
    <w:rsid w:val="00FF3637"/>
    <w:rsid w:val="01C61C88"/>
    <w:rsid w:val="02106940"/>
    <w:rsid w:val="044B7594"/>
    <w:rsid w:val="049726D9"/>
    <w:rsid w:val="04E739A8"/>
    <w:rsid w:val="06BF1B73"/>
    <w:rsid w:val="07813880"/>
    <w:rsid w:val="08F73A0C"/>
    <w:rsid w:val="09704F43"/>
    <w:rsid w:val="097F5C24"/>
    <w:rsid w:val="0AF3751F"/>
    <w:rsid w:val="0B283CAA"/>
    <w:rsid w:val="0BF11928"/>
    <w:rsid w:val="0C993163"/>
    <w:rsid w:val="0C9F50A5"/>
    <w:rsid w:val="0DFF0278"/>
    <w:rsid w:val="0E670504"/>
    <w:rsid w:val="0EC74D88"/>
    <w:rsid w:val="0F0071CD"/>
    <w:rsid w:val="0F45647D"/>
    <w:rsid w:val="0F661753"/>
    <w:rsid w:val="0F7377A8"/>
    <w:rsid w:val="108B2B76"/>
    <w:rsid w:val="11373992"/>
    <w:rsid w:val="116F5CF2"/>
    <w:rsid w:val="12B47ECF"/>
    <w:rsid w:val="177F1745"/>
    <w:rsid w:val="18B21538"/>
    <w:rsid w:val="1994024C"/>
    <w:rsid w:val="19CF3052"/>
    <w:rsid w:val="1A017588"/>
    <w:rsid w:val="1AA650CC"/>
    <w:rsid w:val="1C8279A5"/>
    <w:rsid w:val="1CA14CD8"/>
    <w:rsid w:val="1CC26B7B"/>
    <w:rsid w:val="1D8B135D"/>
    <w:rsid w:val="1EA543A2"/>
    <w:rsid w:val="1F4D30F9"/>
    <w:rsid w:val="21AF6E2B"/>
    <w:rsid w:val="2202056A"/>
    <w:rsid w:val="228A5503"/>
    <w:rsid w:val="24EE18E8"/>
    <w:rsid w:val="2525748C"/>
    <w:rsid w:val="27B1094A"/>
    <w:rsid w:val="27C962B0"/>
    <w:rsid w:val="281477E5"/>
    <w:rsid w:val="290F1DCD"/>
    <w:rsid w:val="29BA18DB"/>
    <w:rsid w:val="29FD274A"/>
    <w:rsid w:val="2AD57308"/>
    <w:rsid w:val="2AE6004C"/>
    <w:rsid w:val="2B6D5A6E"/>
    <w:rsid w:val="2BB97DE5"/>
    <w:rsid w:val="2CBC0661"/>
    <w:rsid w:val="2E852ACB"/>
    <w:rsid w:val="2EC102CF"/>
    <w:rsid w:val="2F0D7070"/>
    <w:rsid w:val="2FD47B8E"/>
    <w:rsid w:val="2FF70881"/>
    <w:rsid w:val="3047022C"/>
    <w:rsid w:val="30793699"/>
    <w:rsid w:val="31AF4CCB"/>
    <w:rsid w:val="31D2430F"/>
    <w:rsid w:val="32BD51E7"/>
    <w:rsid w:val="337C4DCC"/>
    <w:rsid w:val="33817890"/>
    <w:rsid w:val="33C05E37"/>
    <w:rsid w:val="342235BE"/>
    <w:rsid w:val="34751048"/>
    <w:rsid w:val="34B3500C"/>
    <w:rsid w:val="34D523DE"/>
    <w:rsid w:val="34F30AB6"/>
    <w:rsid w:val="34F5736F"/>
    <w:rsid w:val="35123632"/>
    <w:rsid w:val="35435526"/>
    <w:rsid w:val="35614B1E"/>
    <w:rsid w:val="36B81941"/>
    <w:rsid w:val="37723308"/>
    <w:rsid w:val="38BE7ED1"/>
    <w:rsid w:val="38C87EA5"/>
    <w:rsid w:val="391E6D2F"/>
    <w:rsid w:val="3A3245F4"/>
    <w:rsid w:val="3A6B7318"/>
    <w:rsid w:val="3A943170"/>
    <w:rsid w:val="3C4B3E31"/>
    <w:rsid w:val="3D606287"/>
    <w:rsid w:val="3DC32960"/>
    <w:rsid w:val="3DF411F3"/>
    <w:rsid w:val="3E3F6B1A"/>
    <w:rsid w:val="3E480BCA"/>
    <w:rsid w:val="3EF56BB6"/>
    <w:rsid w:val="3F8346B3"/>
    <w:rsid w:val="41753B28"/>
    <w:rsid w:val="42674045"/>
    <w:rsid w:val="42E65623"/>
    <w:rsid w:val="42FB27EA"/>
    <w:rsid w:val="435722DB"/>
    <w:rsid w:val="43D868D4"/>
    <w:rsid w:val="43FE2557"/>
    <w:rsid w:val="44521F12"/>
    <w:rsid w:val="446928EF"/>
    <w:rsid w:val="44D51F86"/>
    <w:rsid w:val="44DA57EF"/>
    <w:rsid w:val="454119B1"/>
    <w:rsid w:val="454C313F"/>
    <w:rsid w:val="45CC5137"/>
    <w:rsid w:val="47B42327"/>
    <w:rsid w:val="47D227B4"/>
    <w:rsid w:val="485564D9"/>
    <w:rsid w:val="486A50DB"/>
    <w:rsid w:val="48E46C3C"/>
    <w:rsid w:val="49125049"/>
    <w:rsid w:val="49762D1D"/>
    <w:rsid w:val="49F66C27"/>
    <w:rsid w:val="4AB81E31"/>
    <w:rsid w:val="4B7151A0"/>
    <w:rsid w:val="4B8D35BB"/>
    <w:rsid w:val="4BDF466D"/>
    <w:rsid w:val="4C697BB1"/>
    <w:rsid w:val="4D144F94"/>
    <w:rsid w:val="4D8F1C0E"/>
    <w:rsid w:val="4DD75270"/>
    <w:rsid w:val="4DF71BCA"/>
    <w:rsid w:val="4F93167D"/>
    <w:rsid w:val="4FA7680B"/>
    <w:rsid w:val="4FFB188B"/>
    <w:rsid w:val="50905ED5"/>
    <w:rsid w:val="515A1EC7"/>
    <w:rsid w:val="516B24AC"/>
    <w:rsid w:val="51BE1955"/>
    <w:rsid w:val="52214A5D"/>
    <w:rsid w:val="52D87FE4"/>
    <w:rsid w:val="53310EBC"/>
    <w:rsid w:val="53AC627D"/>
    <w:rsid w:val="5429409D"/>
    <w:rsid w:val="54320AA8"/>
    <w:rsid w:val="545D7D13"/>
    <w:rsid w:val="54754BEC"/>
    <w:rsid w:val="555E7D76"/>
    <w:rsid w:val="55720B30"/>
    <w:rsid w:val="566969D2"/>
    <w:rsid w:val="573B2994"/>
    <w:rsid w:val="5829466B"/>
    <w:rsid w:val="585C0E24"/>
    <w:rsid w:val="586E3BA6"/>
    <w:rsid w:val="58C92247"/>
    <w:rsid w:val="58D311FD"/>
    <w:rsid w:val="59384D8C"/>
    <w:rsid w:val="5A9F6E67"/>
    <w:rsid w:val="5BF37F33"/>
    <w:rsid w:val="5DD77F48"/>
    <w:rsid w:val="5FD12C4B"/>
    <w:rsid w:val="601B62DD"/>
    <w:rsid w:val="60FF2E91"/>
    <w:rsid w:val="610C1869"/>
    <w:rsid w:val="617A1A94"/>
    <w:rsid w:val="61972646"/>
    <w:rsid w:val="63412488"/>
    <w:rsid w:val="64296C4C"/>
    <w:rsid w:val="649D15AD"/>
    <w:rsid w:val="656849C7"/>
    <w:rsid w:val="673162C4"/>
    <w:rsid w:val="673C1F7B"/>
    <w:rsid w:val="6834699D"/>
    <w:rsid w:val="6A8936E0"/>
    <w:rsid w:val="6B3D2D2F"/>
    <w:rsid w:val="6BCE41AD"/>
    <w:rsid w:val="6BD91127"/>
    <w:rsid w:val="6C43114B"/>
    <w:rsid w:val="6C4C19CD"/>
    <w:rsid w:val="6C4F3164"/>
    <w:rsid w:val="6CDD36FF"/>
    <w:rsid w:val="6E1B4102"/>
    <w:rsid w:val="6E417B7F"/>
    <w:rsid w:val="6E5271B9"/>
    <w:rsid w:val="6F097B34"/>
    <w:rsid w:val="702D5004"/>
    <w:rsid w:val="703053DA"/>
    <w:rsid w:val="711263FC"/>
    <w:rsid w:val="719D2EA2"/>
    <w:rsid w:val="71A010A2"/>
    <w:rsid w:val="71C64881"/>
    <w:rsid w:val="724C57BD"/>
    <w:rsid w:val="72EF1DDB"/>
    <w:rsid w:val="736A42F3"/>
    <w:rsid w:val="74F96A4D"/>
    <w:rsid w:val="7512143B"/>
    <w:rsid w:val="759C1E47"/>
    <w:rsid w:val="75D51537"/>
    <w:rsid w:val="76671F71"/>
    <w:rsid w:val="76B80C3C"/>
    <w:rsid w:val="772D7053"/>
    <w:rsid w:val="77390431"/>
    <w:rsid w:val="77B66A76"/>
    <w:rsid w:val="780D31B7"/>
    <w:rsid w:val="787F7085"/>
    <w:rsid w:val="79917593"/>
    <w:rsid w:val="79F063B9"/>
    <w:rsid w:val="7A7509B3"/>
    <w:rsid w:val="7ACF33EC"/>
    <w:rsid w:val="7AF23E29"/>
    <w:rsid w:val="7B690757"/>
    <w:rsid w:val="7B6E6034"/>
    <w:rsid w:val="7CDE3D4D"/>
    <w:rsid w:val="7D334F2E"/>
    <w:rsid w:val="7D6222E9"/>
    <w:rsid w:val="7D823B37"/>
    <w:rsid w:val="7DA2123B"/>
    <w:rsid w:val="7DC64B18"/>
    <w:rsid w:val="7E53749D"/>
    <w:rsid w:val="7FC2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A1BE4"/>
  <w15:docId w15:val="{B554B548-A38D-49EB-8BE6-080399ED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条文说明"/>
    <w:basedOn w:val="a"/>
    <w:qFormat/>
    <w:pPr>
      <w:snapToGrid w:val="0"/>
      <w:ind w:firstLine="200"/>
    </w:pPr>
    <w:rPr>
      <w:rFonts w:eastAsia="楷体"/>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semiHidden/>
    <w:qFormat/>
    <w:pPr>
      <w:widowControl/>
      <w:spacing w:before="100" w:beforeAutospacing="1" w:after="100" w:afterAutospacing="1"/>
      <w:jc w:val="left"/>
    </w:pPr>
    <w:rPr>
      <w:rFonts w:ascii="宋体" w:hAnsi="宋体" w:hint="eastAsia"/>
      <w:kern w:val="0"/>
      <w:sz w:val="24"/>
    </w:rPr>
  </w:style>
  <w:style w:type="paragraph" w:styleId="ad">
    <w:name w:val="annotation subject"/>
    <w:basedOn w:val="a4"/>
    <w:next w:val="a4"/>
    <w:link w:val="ae"/>
    <w:uiPriority w:val="99"/>
    <w:semiHidden/>
    <w:unhideWhenUsed/>
    <w:qFormat/>
    <w:rPr>
      <w:b/>
      <w:bCs/>
    </w:rPr>
  </w:style>
  <w:style w:type="character" w:styleId="af">
    <w:name w:val="Strong"/>
    <w:basedOn w:val="a1"/>
    <w:qFormat/>
    <w:rPr>
      <w:b/>
      <w:bCs/>
    </w:rPr>
  </w:style>
  <w:style w:type="character" w:styleId="af0">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1">
    <w:name w:val="List Paragraph"/>
    <w:basedOn w:val="a"/>
    <w:uiPriority w:val="34"/>
    <w:qFormat/>
    <w:pPr>
      <w:ind w:firstLineChars="200" w:firstLine="420"/>
    </w:pPr>
  </w:style>
  <w:style w:type="paragraph" w:customStyle="1" w:styleId="taligncfont14">
    <w:name w:val="t_alignc font_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uiPriority w:val="99"/>
    <w:unhideWhenUsed/>
    <w:qFormat/>
    <w:locked/>
    <w:rPr>
      <w:rFonts w:ascii="PMingLiU" w:eastAsia="PMingLiU" w:hAnsi="Times New Roman" w:cs="Times New Roman"/>
      <w:color w:val="000000"/>
      <w:kern w:val="0"/>
      <w:sz w:val="32"/>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unhideWhenUsed/>
    <w:qFormat/>
    <w:pPr>
      <w:shd w:val="clear" w:color="auto" w:fill="FFFFFF"/>
      <w:spacing w:line="454" w:lineRule="exact"/>
      <w:ind w:firstLine="680"/>
      <w:jc w:val="left"/>
    </w:pPr>
    <w:rPr>
      <w:rFonts w:ascii="PMingLiU" w:eastAsia="PMingLiU" w:hAnsi="Times New Roman" w:cs="Times New Roman"/>
      <w:color w:val="000000"/>
      <w:kern w:val="0"/>
      <w:sz w:val="32"/>
    </w:rPr>
  </w:style>
  <w:style w:type="character" w:customStyle="1" w:styleId="a7">
    <w:name w:val="批注框文本 字符"/>
    <w:basedOn w:val="a1"/>
    <w:link w:val="a6"/>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5"/>
    <w:link w:val="ad"/>
    <w:uiPriority w:val="99"/>
    <w:semiHidden/>
    <w:qFormat/>
    <w:rPr>
      <w:rFonts w:asciiTheme="minorHAnsi" w:eastAsiaTheme="minorEastAsia" w:hAnsiTheme="minorHAnsi" w:cstheme="minorBidi"/>
      <w:b/>
      <w:bCs/>
      <w:kern w:val="2"/>
      <w:sz w:val="21"/>
      <w:szCs w:val="22"/>
    </w:rPr>
  </w:style>
  <w:style w:type="paragraph" w:customStyle="1" w:styleId="10">
    <w:name w:val="样式1"/>
    <w:basedOn w:val="1"/>
    <w:qFormat/>
    <w:pPr>
      <w:spacing w:line="360" w:lineRule="auto"/>
      <w:jc w:val="center"/>
    </w:pPr>
    <w:rPr>
      <w:rFonts w:ascii="微软雅黑" w:eastAsia="微软雅黑" w:hAnsi="微软雅黑"/>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E00CE1-9192-4B2B-A6A0-DCF6C6A5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608</Words>
  <Characters>3471</Characters>
  <Application>Microsoft Office Word</Application>
  <DocSecurity>0</DocSecurity>
  <Lines>28</Lines>
  <Paragraphs>8</Paragraphs>
  <ScaleCrop>false</ScaleCrop>
  <Company>Microsoft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10</cp:revision>
  <cp:lastPrinted>2021-04-12T07:01:00Z</cp:lastPrinted>
  <dcterms:created xsi:type="dcterms:W3CDTF">2022-11-29T06:14:00Z</dcterms:created>
  <dcterms:modified xsi:type="dcterms:W3CDTF">2022-12-09T06:10:00Z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2B217F3BEDE645148B6B2AA28220C851</vt:lpwstr>
  </property>
</Properties>
</file>