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spacing w:line="22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201</w:t>
      </w:r>
      <w:r>
        <w:rPr>
          <w:rFonts w:hint="eastAsia" w:ascii="仿宋_GB2312" w:hAnsi="宋体" w:eastAsia="仿宋_GB2312"/>
          <w:b/>
          <w:sz w:val="32"/>
          <w:szCs w:val="32"/>
        </w:rPr>
        <w:t>9年度一级造价工程师职业资格考试</w:t>
      </w:r>
      <w:r>
        <w:rPr>
          <w:rFonts w:ascii="仿宋_GB2312" w:hAnsi="宋体" w:eastAsia="仿宋_GB2312"/>
          <w:b/>
          <w:sz w:val="32"/>
          <w:szCs w:val="32"/>
        </w:rPr>
        <w:t xml:space="preserve"> </w:t>
      </w:r>
    </w:p>
    <w:p>
      <w:pPr>
        <w:tabs>
          <w:tab w:val="left" w:pos="993"/>
        </w:tabs>
        <w:spacing w:before="312" w:beforeLines="100"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精讲班报名回执表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            </w:t>
      </w: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是否是单位会员： □是   □否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2"/>
        <w:tblW w:w="88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1060"/>
        <w:gridCol w:w="1060"/>
        <w:gridCol w:w="638"/>
        <w:gridCol w:w="846"/>
        <w:gridCol w:w="846"/>
        <w:gridCol w:w="952"/>
        <w:gridCol w:w="952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（手机）</w:t>
            </w:r>
          </w:p>
        </w:tc>
        <w:tc>
          <w:tcPr>
            <w:tcW w:w="529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参加培训科目（打√）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工程造价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</w:t>
            </w:r>
          </w:p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计价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工程技术与计量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工程造价案例分析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（个人会员编号）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土建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安装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土建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安装</w:t>
            </w:r>
          </w:p>
        </w:tc>
        <w:tc>
          <w:tcPr>
            <w:tcW w:w="11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4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1.现场交费的请详细填写报名回执表信息，携带一份至交费现场。 </w:t>
      </w:r>
    </w:p>
    <w:p>
      <w:pPr>
        <w:pStyle w:val="4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2.如报名人数较多，请于表格后自行添加。</w:t>
      </w:r>
    </w:p>
    <w:tbl>
      <w:tblPr>
        <w:tblStyle w:val="2"/>
        <w:tblpPr w:leftFromText="180" w:rightFromText="180" w:vertAnchor="text" w:horzAnchor="margin" w:tblpXSpec="center" w:tblpY="158"/>
        <w:tblW w:w="8924" w:type="dxa"/>
        <w:jc w:val="center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4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522C8"/>
    <w:rsid w:val="201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2019-06-05T03:24:00Z</dcterms:created>
  <dc:creator>user</dc:creator>
  <cp:lastModifiedBy>user</cp:lastModifiedBy>
  <dcterms:modified xsi:type="dcterms:W3CDTF">2019-06-05T03:25:22Z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