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spacing w:before="312" w:before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</w:p>
    <w:p>
      <w:pPr>
        <w:spacing w:before="312" w:beforeLines="100" w:line="400" w:lineRule="exact"/>
        <w:ind w:left="-716" w:leftChars="-341" w:firstLine="1807" w:firstLineChars="500"/>
        <w:jc w:val="right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</w:rPr>
        <w:sym w:font="Wingdings 2" w:char="00A3"/>
      </w: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</w:rPr>
        <w:t>中招协会员  □京标价协会员</w:t>
      </w:r>
    </w:p>
    <w:tbl>
      <w:tblPr>
        <w:tblStyle w:val="7"/>
        <w:tblpPr w:leftFromText="180" w:rightFromText="180" w:vertAnchor="text" w:horzAnchor="margin" w:tblpXSpec="center" w:tblpY="158"/>
        <w:tblW w:w="10622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900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46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93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6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93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62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获</w:t>
      </w:r>
      <w:r>
        <w:rPr>
          <w:rFonts w:hint="eastAsia" w:ascii="仿宋" w:hAnsi="仿宋" w:eastAsia="仿宋" w:cs="仿宋_GB2312"/>
          <w:b/>
          <w:color w:val="000000"/>
          <w:sz w:val="24"/>
        </w:rPr>
        <w:t>得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更</w:t>
      </w:r>
      <w:r>
        <w:rPr>
          <w:rFonts w:hint="eastAsia" w:ascii="仿宋" w:hAnsi="仿宋" w:eastAsia="仿宋" w:cs="仿宋_GB2312"/>
          <w:b/>
          <w:color w:val="000000"/>
          <w:sz w:val="24"/>
        </w:rPr>
        <w:t>好的培训效果，请提前将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需要与授课专家交流的</w:t>
      </w:r>
      <w:r>
        <w:rPr>
          <w:rFonts w:hint="eastAsia" w:ascii="仿宋" w:hAnsi="仿宋" w:eastAsia="仿宋" w:cs="仿宋_GB2312"/>
          <w:b/>
          <w:color w:val="000000"/>
          <w:sz w:val="24"/>
        </w:rPr>
        <w:t>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，以便为您开具培训发票；</w:t>
      </w:r>
    </w:p>
    <w:p>
      <w:pPr>
        <w:rPr>
          <w:rFonts w:hint="eastAsia" w:ascii="仿宋" w:hAnsi="仿宋" w:eastAsia="仿宋" w:cs="仿宋_GB2312"/>
          <w:b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请将填写后的报</w:t>
      </w:r>
      <w:r>
        <w:rPr>
          <w:rFonts w:hint="eastAsia" w:ascii="仿宋" w:hAnsi="仿宋" w:eastAsia="仿宋" w:cs="仿宋_GB2312"/>
          <w:b/>
          <w:sz w:val="24"/>
        </w:rPr>
        <w:t>名表发送至</w:t>
      </w:r>
      <w:r>
        <w:rPr>
          <w:rFonts w:hint="eastAsia" w:ascii="仿宋" w:hAnsi="仿宋" w:eastAsia="仿宋" w:cs="仿宋_GB2312"/>
          <w:b/>
          <w:sz w:val="24"/>
          <w:lang w:val="en-US" w:eastAsia="zh-CN"/>
        </w:rPr>
        <w:t>下列</w:t>
      </w:r>
      <w:r>
        <w:rPr>
          <w:rFonts w:hint="eastAsia" w:ascii="仿宋" w:hAnsi="仿宋" w:eastAsia="仿宋" w:cs="仿宋_GB2312"/>
          <w:b/>
          <w:sz w:val="24"/>
        </w:rPr>
        <w:t>邮箱：</w:t>
      </w:r>
    </w:p>
    <w:p>
      <w:pPr>
        <w:rPr>
          <w:rFonts w:hint="eastAsia" w:ascii="仿宋" w:hAnsi="仿宋" w:eastAsia="仿宋" w:cs="仿宋_GB2312"/>
          <w:b/>
          <w:color w:val="FF0000"/>
          <w:sz w:val="24"/>
          <w:lang w:eastAsia="zh-CN"/>
        </w:rPr>
      </w:pP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FF0000"/>
          <w:sz w:val="24"/>
        </w:rPr>
        <w:t>中招协会员：</w:t>
      </w:r>
      <w:r>
        <w:rPr>
          <w:rFonts w:ascii="仿宋" w:hAnsi="仿宋" w:eastAsia="仿宋" w:cs="仿宋_GB2312"/>
          <w:b/>
          <w:color w:val="FF0000"/>
          <w:sz w:val="24"/>
          <w:u w:val="none"/>
        </w:rPr>
        <w:t>ctbapeixunbu@126.com</w:t>
      </w:r>
      <w:r>
        <w:rPr>
          <w:rFonts w:hint="eastAsia" w:ascii="仿宋" w:hAnsi="仿宋" w:eastAsia="仿宋" w:cs="仿宋_GB2312"/>
          <w:b/>
          <w:color w:val="FF0000"/>
          <w:sz w:val="24"/>
          <w:u w:val="none"/>
          <w:lang w:eastAsia="zh-CN"/>
        </w:rPr>
        <w:t>；</w:t>
      </w:r>
    </w:p>
    <w:p>
      <w:pPr>
        <w:rPr>
          <w:rFonts w:hint="eastAsia" w:ascii="仿宋" w:hAnsi="仿宋" w:eastAsia="仿宋" w:cs="仿宋_GB2312"/>
          <w:b/>
          <w:sz w:val="24"/>
          <w:lang w:eastAsia="zh-CN"/>
        </w:rPr>
      </w:pP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FF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FF0000"/>
          <w:sz w:val="24"/>
        </w:rPr>
        <w:t>京标价协会员：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"mailto:peixun@bcebca.org.cn" </w:instrText>
      </w:r>
      <w:r>
        <w:rPr>
          <w:color w:val="FF0000"/>
        </w:rPr>
        <w:fldChar w:fldCharType="separate"/>
      </w:r>
      <w:r>
        <w:rPr>
          <w:rStyle w:val="6"/>
          <w:rFonts w:hint="eastAsia" w:ascii="仿宋" w:hAnsi="仿宋" w:eastAsia="仿宋" w:cs="仿宋_GB2312"/>
          <w:b/>
          <w:color w:val="FF0000"/>
          <w:sz w:val="24"/>
          <w:u w:val="none"/>
        </w:rPr>
        <w:t>peixun@bcebca.org.cn</w:t>
      </w:r>
      <w:r>
        <w:rPr>
          <w:rStyle w:val="6"/>
          <w:rFonts w:hint="eastAsia" w:ascii="仿宋" w:hAnsi="仿宋" w:eastAsia="仿宋" w:cs="仿宋_GB2312"/>
          <w:b/>
          <w:color w:val="FF0000"/>
          <w:sz w:val="24"/>
          <w:u w:val="none"/>
        </w:rPr>
        <w:fldChar w:fldCharType="end"/>
      </w:r>
      <w:r>
        <w:rPr>
          <w:rStyle w:val="6"/>
          <w:rFonts w:hint="eastAsia" w:ascii="仿宋" w:hAnsi="仿宋" w:eastAsia="仿宋" w:cs="仿宋_GB2312"/>
          <w:b/>
          <w:color w:val="FF0000"/>
          <w:sz w:val="24"/>
          <w:u w:val="none"/>
          <w:lang w:eastAsia="zh-CN"/>
        </w:rPr>
        <w:t>。</w:t>
      </w:r>
    </w:p>
    <w:p>
      <w:r>
        <w:rPr>
          <w:rFonts w:hint="eastAsia" w:ascii="仿宋" w:hAnsi="仿宋" w:eastAsia="仿宋" w:cs="仿宋_GB2312"/>
          <w:b/>
          <w:sz w:val="24"/>
        </w:rPr>
        <w:t>4. 现场交费可采用：</w:t>
      </w:r>
      <w:r>
        <w:rPr>
          <w:rFonts w:hint="eastAsia" w:ascii="仿宋" w:hAnsi="仿宋" w:eastAsia="仿宋" w:cs="仿宋_GB2312"/>
          <w:b/>
          <w:sz w:val="24"/>
          <w:u w:val="single"/>
        </w:rPr>
        <w:t>现金或支票</w:t>
      </w:r>
      <w:r>
        <w:rPr>
          <w:rFonts w:hint="eastAsia" w:ascii="仿宋" w:hAnsi="仿宋" w:eastAsia="仿宋" w:cs="仿宋_GB2312"/>
          <w:b/>
          <w:sz w:val="24"/>
          <w:u w:val="single"/>
          <w:lang w:eastAsia="zh-CN"/>
        </w:rPr>
        <w:t>（</w:t>
      </w:r>
      <w:r>
        <w:rPr>
          <w:rFonts w:hint="eastAsia" w:ascii="仿宋" w:hAnsi="仿宋" w:eastAsia="仿宋" w:cs="仿宋_GB2312"/>
          <w:b/>
          <w:sz w:val="24"/>
          <w:u w:val="single"/>
          <w:lang w:val="en-US" w:eastAsia="zh-CN"/>
        </w:rPr>
        <w:t>仅限北京单位</w:t>
      </w:r>
      <w:r>
        <w:rPr>
          <w:rFonts w:hint="eastAsia" w:ascii="仿宋" w:hAnsi="仿宋" w:eastAsia="仿宋" w:cs="仿宋_GB2312"/>
          <w:b/>
          <w:sz w:val="24"/>
          <w:u w:val="single"/>
          <w:lang w:eastAsia="zh-CN"/>
        </w:rPr>
        <w:t>）</w:t>
      </w:r>
      <w:r>
        <w:rPr>
          <w:rFonts w:hint="eastAsia" w:ascii="仿宋" w:hAnsi="仿宋" w:eastAsia="仿宋" w:cs="仿宋_GB2312"/>
          <w:b/>
          <w:sz w:val="24"/>
          <w:u w:val="single"/>
          <w:lang w:val="en-US" w:eastAsia="zh-CN"/>
        </w:rPr>
        <w:t>两</w:t>
      </w:r>
      <w:bookmarkStart w:id="1" w:name="_GoBack"/>
      <w:bookmarkEnd w:id="1"/>
      <w:r>
        <w:rPr>
          <w:rFonts w:hint="eastAsia" w:ascii="仿宋" w:hAnsi="仿宋" w:eastAsia="仿宋" w:cs="仿宋_GB2312"/>
          <w:b/>
          <w:sz w:val="24"/>
          <w:u w:val="single"/>
          <w:lang w:val="en-US" w:eastAsia="zh-CN"/>
        </w:rPr>
        <w:t>种形式</w:t>
      </w:r>
      <w:r>
        <w:rPr>
          <w:rFonts w:hint="eastAsia" w:ascii="仿宋" w:hAnsi="仿宋" w:eastAsia="仿宋" w:cs="仿宋_GB2312"/>
          <w:b/>
          <w:sz w:val="24"/>
          <w:u w:val="single"/>
        </w:rPr>
        <w:t>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274C54F8"/>
    <w:rsid w:val="2DA50DA0"/>
    <w:rsid w:val="30205837"/>
    <w:rsid w:val="4A6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946</TotalTime>
  <ScaleCrop>false</ScaleCrop>
  <LinksUpToDate>false</LinksUpToDate>
  <CharactersWithSpaces>550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2019-03-18T09:51:00Z</cp:lastPrinted>
  <dcterms:modified xsi:type="dcterms:W3CDTF">2019-03-19T02:30:29Z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